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E09F7">
      <w:pPr>
        <w:widowControl/>
        <w:shd w:val="clear" w:color="auto" w:fill="FFFFFF"/>
        <w:spacing w:line="600" w:lineRule="atLeast"/>
        <w:jc w:val="center"/>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2025-2026学年试讲要求汇总</w:t>
      </w:r>
    </w:p>
    <w:tbl>
      <w:tblPr>
        <w:tblStyle w:val="4"/>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132"/>
        <w:gridCol w:w="2291"/>
        <w:gridCol w:w="4360"/>
      </w:tblGrid>
      <w:tr w14:paraId="51DC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59" w:type="dxa"/>
            <w:shd w:val="clear" w:color="auto" w:fill="auto"/>
            <w:vAlign w:val="center"/>
          </w:tcPr>
          <w:p w14:paraId="6E2ABEED">
            <w:pPr>
              <w:widowControl/>
              <w:spacing w:line="240" w:lineRule="auto"/>
              <w:jc w:val="center"/>
              <w:rPr>
                <w:rFonts w:ascii="仿宋" w:hAnsi="仿宋" w:eastAsia="仿宋" w:cs="宋体"/>
                <w:b/>
                <w:bCs/>
                <w:color w:val="000000"/>
                <w:kern w:val="0"/>
                <w:sz w:val="22"/>
                <w:szCs w:val="32"/>
              </w:rPr>
            </w:pPr>
            <w:r>
              <w:rPr>
                <w:rFonts w:hint="eastAsia" w:ascii="仿宋" w:hAnsi="仿宋" w:eastAsia="仿宋" w:cs="宋体"/>
                <w:b/>
                <w:bCs/>
                <w:color w:val="000000"/>
                <w:kern w:val="0"/>
                <w:sz w:val="22"/>
                <w:szCs w:val="32"/>
              </w:rPr>
              <w:t>序号</w:t>
            </w:r>
          </w:p>
        </w:tc>
        <w:tc>
          <w:tcPr>
            <w:tcW w:w="1132" w:type="dxa"/>
            <w:shd w:val="clear" w:color="auto" w:fill="auto"/>
            <w:vAlign w:val="center"/>
          </w:tcPr>
          <w:p w14:paraId="2FF19F5B">
            <w:pPr>
              <w:widowControl/>
              <w:spacing w:line="240" w:lineRule="auto"/>
              <w:jc w:val="center"/>
              <w:rPr>
                <w:rFonts w:ascii="仿宋" w:hAnsi="仿宋" w:eastAsia="仿宋" w:cs="宋体"/>
                <w:b/>
                <w:bCs/>
                <w:color w:val="000000"/>
                <w:kern w:val="0"/>
                <w:sz w:val="22"/>
                <w:szCs w:val="32"/>
              </w:rPr>
            </w:pPr>
            <w:r>
              <w:rPr>
                <w:rFonts w:hint="eastAsia" w:ascii="仿宋" w:hAnsi="仿宋" w:eastAsia="仿宋" w:cs="宋体"/>
                <w:b/>
                <w:bCs/>
                <w:color w:val="000000"/>
                <w:kern w:val="0"/>
                <w:sz w:val="22"/>
                <w:szCs w:val="32"/>
              </w:rPr>
              <w:t>二级学院</w:t>
            </w:r>
          </w:p>
        </w:tc>
        <w:tc>
          <w:tcPr>
            <w:tcW w:w="2291" w:type="dxa"/>
            <w:shd w:val="clear" w:color="auto" w:fill="auto"/>
            <w:vAlign w:val="center"/>
          </w:tcPr>
          <w:p w14:paraId="466595CD">
            <w:pPr>
              <w:widowControl/>
              <w:spacing w:line="240" w:lineRule="auto"/>
              <w:jc w:val="center"/>
              <w:rPr>
                <w:rFonts w:ascii="仿宋" w:hAnsi="仿宋" w:eastAsia="仿宋" w:cs="宋体"/>
                <w:b/>
                <w:bCs/>
                <w:color w:val="000000"/>
                <w:kern w:val="0"/>
                <w:sz w:val="22"/>
                <w:szCs w:val="32"/>
              </w:rPr>
            </w:pPr>
            <w:r>
              <w:rPr>
                <w:rFonts w:hint="eastAsia" w:ascii="仿宋" w:hAnsi="仿宋" w:eastAsia="仿宋" w:cs="宋体"/>
                <w:b/>
                <w:bCs/>
                <w:color w:val="000000"/>
                <w:kern w:val="0"/>
                <w:sz w:val="22"/>
                <w:szCs w:val="32"/>
              </w:rPr>
              <w:t>试讲科目</w:t>
            </w:r>
          </w:p>
        </w:tc>
        <w:tc>
          <w:tcPr>
            <w:tcW w:w="4360" w:type="dxa"/>
            <w:shd w:val="clear" w:color="auto" w:fill="auto"/>
            <w:vAlign w:val="center"/>
          </w:tcPr>
          <w:p w14:paraId="1E7158D5">
            <w:pPr>
              <w:widowControl/>
              <w:spacing w:line="240" w:lineRule="auto"/>
              <w:jc w:val="center"/>
              <w:rPr>
                <w:rFonts w:ascii="仿宋" w:hAnsi="仿宋" w:eastAsia="仿宋" w:cs="宋体"/>
                <w:b/>
                <w:bCs/>
                <w:color w:val="000000"/>
                <w:kern w:val="0"/>
                <w:sz w:val="22"/>
                <w:szCs w:val="32"/>
              </w:rPr>
            </w:pPr>
            <w:r>
              <w:rPr>
                <w:rFonts w:ascii="仿宋" w:hAnsi="仿宋" w:eastAsia="仿宋" w:cs="宋体"/>
                <w:b/>
                <w:bCs/>
                <w:color w:val="000000"/>
                <w:kern w:val="0"/>
                <w:sz w:val="22"/>
                <w:szCs w:val="32"/>
              </w:rPr>
              <w:t>试讲要求</w:t>
            </w:r>
          </w:p>
        </w:tc>
      </w:tr>
      <w:tr w14:paraId="3A63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trPr>
        <w:tc>
          <w:tcPr>
            <w:tcW w:w="859" w:type="dxa"/>
            <w:shd w:val="clear" w:color="auto" w:fill="auto"/>
            <w:vAlign w:val="center"/>
          </w:tcPr>
          <w:p w14:paraId="389D6B79">
            <w:pPr>
              <w:widowControl/>
              <w:spacing w:line="240" w:lineRule="auto"/>
              <w:jc w:val="both"/>
              <w:rPr>
                <w:rFonts w:ascii="仿宋" w:hAnsi="仿宋" w:eastAsia="仿宋" w:cs="宋体"/>
                <w:color w:val="000000"/>
                <w:kern w:val="0"/>
                <w:sz w:val="22"/>
                <w:szCs w:val="32"/>
              </w:rPr>
            </w:pPr>
            <w:r>
              <w:rPr>
                <w:rFonts w:hint="eastAsia" w:ascii="仿宋" w:hAnsi="仿宋" w:eastAsia="仿宋" w:cs="宋体"/>
                <w:color w:val="000000"/>
                <w:kern w:val="0"/>
                <w:sz w:val="22"/>
                <w:szCs w:val="32"/>
              </w:rPr>
              <w:t>1</w:t>
            </w:r>
          </w:p>
        </w:tc>
        <w:tc>
          <w:tcPr>
            <w:tcW w:w="1132" w:type="dxa"/>
            <w:shd w:val="clear" w:color="auto" w:fill="auto"/>
            <w:vAlign w:val="center"/>
          </w:tcPr>
          <w:p w14:paraId="04906A4D">
            <w:pPr>
              <w:widowControl/>
              <w:spacing w:line="240" w:lineRule="auto"/>
              <w:jc w:val="both"/>
              <w:rPr>
                <w:rFonts w:ascii="仿宋" w:hAnsi="仿宋" w:eastAsia="仿宋" w:cs="宋体"/>
                <w:color w:val="000000"/>
                <w:kern w:val="0"/>
                <w:sz w:val="22"/>
                <w:szCs w:val="32"/>
              </w:rPr>
            </w:pPr>
            <w:r>
              <w:rPr>
                <w:rFonts w:hint="eastAsia" w:ascii="仿宋" w:hAnsi="仿宋" w:eastAsia="仿宋" w:cs="宋体"/>
                <w:color w:val="000000"/>
                <w:kern w:val="0"/>
                <w:sz w:val="22"/>
                <w:szCs w:val="32"/>
              </w:rPr>
              <w:t>航空机电工程学院</w:t>
            </w:r>
          </w:p>
        </w:tc>
        <w:tc>
          <w:tcPr>
            <w:tcW w:w="2291" w:type="dxa"/>
            <w:shd w:val="clear" w:color="auto" w:fill="auto"/>
            <w:vAlign w:val="center"/>
          </w:tcPr>
          <w:p w14:paraId="741B3874">
            <w:pPr>
              <w:widowControl/>
              <w:numPr>
                <w:ilvl w:val="0"/>
                <w:numId w:val="0"/>
              </w:numPr>
              <w:spacing w:line="240" w:lineRule="auto"/>
              <w:jc w:val="both"/>
              <w:rPr>
                <w:rFonts w:ascii="仿宋" w:hAnsi="仿宋" w:eastAsia="仿宋" w:cs="宋体"/>
                <w:color w:val="000000"/>
                <w:kern w:val="0"/>
                <w:sz w:val="22"/>
                <w:szCs w:val="32"/>
              </w:rPr>
            </w:pPr>
          </w:p>
          <w:p w14:paraId="00FC5968">
            <w:pPr>
              <w:widowControl/>
              <w:numPr>
                <w:ilvl w:val="0"/>
                <w:numId w:val="0"/>
              </w:numPr>
              <w:spacing w:line="240" w:lineRule="auto"/>
              <w:jc w:val="both"/>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《空气动力学与飞行原理 》</w:t>
            </w:r>
          </w:p>
          <w:p w14:paraId="376B1A22">
            <w:pPr>
              <w:widowControl/>
              <w:numPr>
                <w:ilvl w:val="0"/>
                <w:numId w:val="0"/>
              </w:numPr>
              <w:spacing w:line="240" w:lineRule="auto"/>
              <w:jc w:val="both"/>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lang w:eastAsia="zh-CN"/>
              </w:rPr>
              <w:t>《</w:t>
            </w:r>
            <w:r>
              <w:rPr>
                <w:rFonts w:hint="eastAsia" w:ascii="仿宋" w:hAnsi="仿宋" w:eastAsia="仿宋" w:cs="宋体"/>
                <w:color w:val="000000"/>
                <w:kern w:val="0"/>
                <w:sz w:val="22"/>
                <w:szCs w:val="32"/>
                <w:lang w:val="en-US" w:eastAsia="zh-CN"/>
              </w:rPr>
              <w:t>机械制图</w:t>
            </w:r>
            <w:r>
              <w:rPr>
                <w:rFonts w:hint="eastAsia" w:ascii="仿宋" w:hAnsi="仿宋" w:eastAsia="仿宋" w:cs="宋体"/>
                <w:color w:val="000000"/>
                <w:kern w:val="0"/>
                <w:sz w:val="22"/>
                <w:szCs w:val="32"/>
                <w:lang w:eastAsia="zh-CN"/>
              </w:rPr>
              <w:t>》</w:t>
            </w:r>
          </w:p>
          <w:p w14:paraId="34019970">
            <w:pPr>
              <w:widowControl/>
              <w:spacing w:line="240" w:lineRule="auto"/>
              <w:jc w:val="both"/>
              <w:rPr>
                <w:rFonts w:ascii="仿宋" w:hAnsi="仿宋" w:eastAsia="仿宋" w:cs="宋体"/>
                <w:color w:val="000000"/>
                <w:kern w:val="0"/>
                <w:sz w:val="22"/>
                <w:szCs w:val="32"/>
              </w:rPr>
            </w:pPr>
            <w:r>
              <w:rPr>
                <w:rFonts w:hint="eastAsia" w:ascii="仿宋" w:hAnsi="仿宋" w:eastAsia="仿宋" w:cs="宋体"/>
                <w:color w:val="000000"/>
                <w:kern w:val="0"/>
                <w:sz w:val="22"/>
                <w:szCs w:val="32"/>
              </w:rPr>
              <w:t>《电工电子技术》</w:t>
            </w:r>
          </w:p>
        </w:tc>
        <w:tc>
          <w:tcPr>
            <w:tcW w:w="4360" w:type="dxa"/>
            <w:shd w:val="clear" w:color="auto" w:fill="auto"/>
          </w:tcPr>
          <w:p w14:paraId="4C919A84">
            <w:pPr>
              <w:widowControl/>
              <w:spacing w:line="240" w:lineRule="auto"/>
              <w:rPr>
                <w:rFonts w:ascii="仿宋" w:hAnsi="仿宋" w:eastAsia="仿宋" w:cs="宋体"/>
                <w:color w:val="000000"/>
                <w:kern w:val="0"/>
                <w:sz w:val="22"/>
                <w:szCs w:val="32"/>
              </w:rPr>
            </w:pPr>
            <w:r>
              <w:rPr>
                <w:rFonts w:hint="eastAsia" w:ascii="仿宋" w:hAnsi="仿宋" w:eastAsia="仿宋" w:cs="宋体"/>
                <w:color w:val="000000"/>
                <w:kern w:val="0"/>
                <w:sz w:val="22"/>
                <w:szCs w:val="32"/>
              </w:rPr>
              <w:t>说课5</w:t>
            </w:r>
            <w:r>
              <w:rPr>
                <w:rFonts w:ascii="仿宋" w:hAnsi="仿宋" w:eastAsia="仿宋" w:cs="宋体"/>
                <w:color w:val="000000"/>
                <w:kern w:val="0"/>
                <w:sz w:val="22"/>
                <w:szCs w:val="32"/>
              </w:rPr>
              <w:t>分钟</w:t>
            </w:r>
            <w:r>
              <w:rPr>
                <w:rFonts w:hint="eastAsia" w:ascii="仿宋" w:hAnsi="仿宋" w:eastAsia="仿宋" w:cs="宋体"/>
                <w:color w:val="000000"/>
                <w:kern w:val="0"/>
                <w:sz w:val="22"/>
                <w:szCs w:val="32"/>
              </w:rPr>
              <w:t>，</w:t>
            </w:r>
            <w:r>
              <w:rPr>
                <w:rFonts w:ascii="仿宋" w:hAnsi="仿宋" w:eastAsia="仿宋" w:cs="宋体"/>
                <w:color w:val="000000"/>
                <w:kern w:val="0"/>
                <w:sz w:val="22"/>
                <w:szCs w:val="32"/>
              </w:rPr>
              <w:t>课程内容试讲</w:t>
            </w:r>
            <w:r>
              <w:rPr>
                <w:rFonts w:hint="eastAsia" w:ascii="仿宋" w:hAnsi="仿宋" w:eastAsia="仿宋" w:cs="宋体"/>
                <w:color w:val="000000"/>
                <w:kern w:val="0"/>
                <w:sz w:val="22"/>
                <w:szCs w:val="32"/>
                <w:lang w:val="en-US" w:eastAsia="zh-CN"/>
              </w:rPr>
              <w:t>5-15</w:t>
            </w:r>
            <w:r>
              <w:rPr>
                <w:rFonts w:ascii="仿宋" w:hAnsi="仿宋" w:eastAsia="仿宋" w:cs="宋体"/>
                <w:color w:val="000000"/>
                <w:kern w:val="0"/>
                <w:sz w:val="22"/>
                <w:szCs w:val="32"/>
              </w:rPr>
              <w:t>分钟</w:t>
            </w:r>
            <w:r>
              <w:rPr>
                <w:rFonts w:hint="eastAsia" w:ascii="仿宋" w:hAnsi="仿宋" w:eastAsia="仿宋" w:cs="宋体"/>
                <w:color w:val="000000"/>
                <w:kern w:val="0"/>
                <w:sz w:val="22"/>
                <w:szCs w:val="32"/>
              </w:rPr>
              <w:t>；授课内容为本门课程一个小知识点（如有教材，尽量不选第一章的知识点），知识点可以简单，主要考核试讲人的教学设计能力、语言表达能力和PPT制作水平，重点展现一节课如何进行课程引入、教学实施、融入思政元素和课堂小结。</w:t>
            </w:r>
          </w:p>
        </w:tc>
      </w:tr>
      <w:tr w14:paraId="79BA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9" w:type="dxa"/>
            <w:shd w:val="clear" w:color="auto" w:fill="auto"/>
            <w:vAlign w:val="center"/>
          </w:tcPr>
          <w:p w14:paraId="296A8880">
            <w:pPr>
              <w:widowControl/>
              <w:spacing w:line="240" w:lineRule="auto"/>
              <w:jc w:val="both"/>
              <w:rPr>
                <w:rFonts w:ascii="仿宋" w:hAnsi="仿宋" w:eastAsia="仿宋" w:cs="宋体"/>
                <w:color w:val="000000"/>
                <w:kern w:val="0"/>
                <w:sz w:val="22"/>
                <w:szCs w:val="32"/>
              </w:rPr>
            </w:pPr>
            <w:r>
              <w:rPr>
                <w:rFonts w:hint="eastAsia" w:ascii="仿宋" w:hAnsi="仿宋" w:eastAsia="仿宋" w:cs="宋体"/>
                <w:color w:val="000000"/>
                <w:kern w:val="0"/>
                <w:sz w:val="22"/>
                <w:szCs w:val="32"/>
              </w:rPr>
              <w:t>2</w:t>
            </w:r>
          </w:p>
        </w:tc>
        <w:tc>
          <w:tcPr>
            <w:tcW w:w="1132" w:type="dxa"/>
            <w:shd w:val="clear" w:color="auto" w:fill="auto"/>
            <w:vAlign w:val="center"/>
          </w:tcPr>
          <w:p w14:paraId="74A9D50E">
            <w:pPr>
              <w:widowControl/>
              <w:spacing w:line="240" w:lineRule="auto"/>
              <w:jc w:val="both"/>
              <w:rPr>
                <w:rFonts w:ascii="仿宋" w:hAnsi="仿宋" w:eastAsia="仿宋" w:cs="宋体"/>
                <w:color w:val="000000"/>
                <w:kern w:val="0"/>
                <w:sz w:val="22"/>
                <w:szCs w:val="32"/>
              </w:rPr>
            </w:pPr>
            <w:r>
              <w:rPr>
                <w:rFonts w:hint="eastAsia" w:ascii="仿宋" w:hAnsi="仿宋" w:eastAsia="仿宋" w:cs="宋体"/>
                <w:color w:val="000000"/>
                <w:kern w:val="0"/>
                <w:sz w:val="22"/>
                <w:szCs w:val="32"/>
                <w:lang w:val="en-US" w:eastAsia="zh-CN"/>
              </w:rPr>
              <w:t>电子信息与通信工程</w:t>
            </w:r>
            <w:r>
              <w:rPr>
                <w:rFonts w:hint="eastAsia" w:ascii="仿宋" w:hAnsi="仿宋" w:eastAsia="仿宋" w:cs="宋体"/>
                <w:color w:val="000000"/>
                <w:kern w:val="0"/>
                <w:sz w:val="22"/>
                <w:szCs w:val="32"/>
              </w:rPr>
              <w:t>学院</w:t>
            </w:r>
          </w:p>
        </w:tc>
        <w:tc>
          <w:tcPr>
            <w:tcW w:w="2291" w:type="dxa"/>
            <w:shd w:val="clear" w:color="auto" w:fill="auto"/>
            <w:vAlign w:val="center"/>
          </w:tcPr>
          <w:p w14:paraId="2DB70C87">
            <w:pPr>
              <w:widowControl/>
              <w:numPr>
                <w:ilvl w:val="0"/>
                <w:numId w:val="0"/>
              </w:numPr>
              <w:spacing w:line="240" w:lineRule="auto"/>
              <w:jc w:val="both"/>
              <w:rPr>
                <w:rFonts w:ascii="仿宋" w:hAnsi="仿宋" w:eastAsia="仿宋" w:cs="宋体"/>
                <w:color w:val="000000"/>
                <w:kern w:val="0"/>
                <w:sz w:val="22"/>
                <w:szCs w:val="32"/>
              </w:rPr>
            </w:pPr>
            <w:r>
              <w:rPr>
                <w:rFonts w:hint="eastAsia" w:ascii="仿宋" w:hAnsi="仿宋" w:eastAsia="仿宋" w:cs="宋体"/>
                <w:color w:val="000000"/>
                <w:kern w:val="0"/>
                <w:sz w:val="22"/>
                <w:szCs w:val="32"/>
              </w:rPr>
              <w:t>不限具体课程</w:t>
            </w:r>
          </w:p>
        </w:tc>
        <w:tc>
          <w:tcPr>
            <w:tcW w:w="4360" w:type="dxa"/>
            <w:shd w:val="clear" w:color="auto" w:fill="auto"/>
          </w:tcPr>
          <w:p w14:paraId="7BAAD450">
            <w:pPr>
              <w:widowControl/>
              <w:spacing w:line="240" w:lineRule="auto"/>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1.试讲是指讲述一个知识点的讲授过程，总时间约15分钟。</w:t>
            </w:r>
          </w:p>
          <w:p w14:paraId="29E14700">
            <w:pPr>
              <w:widowControl/>
              <w:spacing w:line="240" w:lineRule="auto"/>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2.试讲内容选取现代通信技术领域、卫星通信领域或北斗导航领域的一个知识点，不限具体课程。</w:t>
            </w:r>
          </w:p>
          <w:p w14:paraId="2783EF89">
            <w:pPr>
              <w:widowControl/>
              <w:spacing w:line="240" w:lineRule="auto"/>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3.主要考核试讲人的教学设计能力、语言表达能力和PPT制作水平，重点展现围绕一个知识点如何进行课程引入、教学实施、师生互动、融入思政元素、课题互动和知识点小结。</w:t>
            </w:r>
          </w:p>
          <w:p w14:paraId="14D62B50">
            <w:pPr>
              <w:widowControl/>
              <w:spacing w:line="240" w:lineRule="auto"/>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4.给出课程设计、教案设计等备课过程资料。</w:t>
            </w:r>
          </w:p>
          <w:p w14:paraId="6516CC2A">
            <w:pPr>
              <w:widowControl/>
              <w:spacing w:line="240" w:lineRule="auto"/>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5.试讲成绩重要参考依据为能否让听课成员掌握和理解该知识点。</w:t>
            </w:r>
          </w:p>
          <w:p w14:paraId="3AA15CEB">
            <w:pPr>
              <w:widowControl/>
              <w:spacing w:line="240" w:lineRule="auto"/>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注：</w:t>
            </w:r>
          </w:p>
          <w:p w14:paraId="5FC677E8">
            <w:pPr>
              <w:widowControl/>
              <w:spacing w:line="240" w:lineRule="auto"/>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1.尽量展现信息化教学方法和手段，可以自行观摩全国职业院校技能大赛教学能力比赛获奖作品开展试讲设计。</w:t>
            </w:r>
          </w:p>
          <w:p w14:paraId="1FFB470A">
            <w:pPr>
              <w:widowControl/>
              <w:spacing w:line="240" w:lineRule="auto"/>
              <w:rPr>
                <w:rFonts w:ascii="仿宋" w:hAnsi="仿宋" w:eastAsia="仿宋" w:cs="宋体"/>
                <w:color w:val="000000"/>
                <w:kern w:val="0"/>
                <w:sz w:val="22"/>
                <w:szCs w:val="32"/>
              </w:rPr>
            </w:pPr>
            <w:r>
              <w:rPr>
                <w:rFonts w:hint="eastAsia" w:ascii="仿宋" w:hAnsi="仿宋" w:eastAsia="仿宋" w:cs="宋体"/>
                <w:color w:val="000000"/>
                <w:kern w:val="0"/>
                <w:sz w:val="22"/>
                <w:szCs w:val="32"/>
              </w:rPr>
              <w:t>2.试讲完成之后，学院有权利针对试讲情况和专业背景，提供实验场地和实验设备，检验实操水平，作为人员引进参考依据。</w:t>
            </w:r>
          </w:p>
        </w:tc>
      </w:tr>
      <w:tr w14:paraId="759C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shd w:val="clear" w:color="auto" w:fill="auto"/>
            <w:vAlign w:val="center"/>
          </w:tcPr>
          <w:p w14:paraId="663853F5">
            <w:pPr>
              <w:widowControl/>
              <w:spacing w:line="240" w:lineRule="auto"/>
              <w:jc w:val="both"/>
              <w:rPr>
                <w:rFonts w:ascii="仿宋" w:hAnsi="仿宋" w:eastAsia="仿宋" w:cs="宋体"/>
                <w:color w:val="000000"/>
                <w:kern w:val="0"/>
                <w:sz w:val="22"/>
                <w:szCs w:val="32"/>
              </w:rPr>
            </w:pPr>
            <w:r>
              <w:rPr>
                <w:rFonts w:hint="eastAsia" w:ascii="仿宋" w:hAnsi="仿宋" w:eastAsia="仿宋" w:cs="宋体"/>
                <w:color w:val="000000"/>
                <w:kern w:val="0"/>
                <w:sz w:val="22"/>
                <w:szCs w:val="32"/>
              </w:rPr>
              <w:t>3</w:t>
            </w:r>
          </w:p>
        </w:tc>
        <w:tc>
          <w:tcPr>
            <w:tcW w:w="1132" w:type="dxa"/>
            <w:shd w:val="clear" w:color="auto" w:fill="auto"/>
            <w:vAlign w:val="center"/>
          </w:tcPr>
          <w:p w14:paraId="57416F0F">
            <w:pPr>
              <w:widowControl/>
              <w:spacing w:line="240" w:lineRule="auto"/>
              <w:jc w:val="both"/>
              <w:rPr>
                <w:rFonts w:ascii="仿宋" w:hAnsi="仿宋" w:eastAsia="仿宋" w:cs="宋体"/>
                <w:color w:val="000000"/>
                <w:kern w:val="0"/>
                <w:sz w:val="22"/>
                <w:szCs w:val="32"/>
              </w:rPr>
            </w:pPr>
            <w:r>
              <w:rPr>
                <w:rFonts w:hint="eastAsia" w:ascii="仿宋" w:hAnsi="仿宋" w:eastAsia="仿宋" w:cs="宋体"/>
                <w:color w:val="000000"/>
                <w:kern w:val="0"/>
                <w:sz w:val="22"/>
                <w:szCs w:val="32"/>
              </w:rPr>
              <w:t>智能信息工程学院</w:t>
            </w:r>
          </w:p>
        </w:tc>
        <w:tc>
          <w:tcPr>
            <w:tcW w:w="2291" w:type="dxa"/>
            <w:shd w:val="clear" w:color="auto" w:fill="auto"/>
            <w:vAlign w:val="center"/>
          </w:tcPr>
          <w:p w14:paraId="5BE50462">
            <w:pPr>
              <w:widowControl/>
              <w:spacing w:line="240" w:lineRule="auto"/>
              <w:jc w:val="both"/>
              <w:rPr>
                <w:rFonts w:hint="eastAsia" w:ascii="仿宋" w:hAnsi="仿宋" w:eastAsia="仿宋" w:cs="宋体"/>
                <w:color w:val="000000"/>
                <w:kern w:val="0"/>
                <w:sz w:val="22"/>
                <w:szCs w:val="32"/>
              </w:rPr>
            </w:pPr>
          </w:p>
          <w:p w14:paraId="7616955B">
            <w:pPr>
              <w:widowControl/>
              <w:spacing w:line="240" w:lineRule="auto"/>
              <w:jc w:val="both"/>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w:t>
            </w:r>
            <w:r>
              <w:rPr>
                <w:rFonts w:hint="eastAsia" w:ascii="仿宋" w:hAnsi="仿宋" w:eastAsia="仿宋" w:cs="宋体"/>
                <w:color w:val="000000"/>
                <w:kern w:val="0"/>
                <w:sz w:val="22"/>
                <w:szCs w:val="32"/>
                <w:lang w:val="en-US" w:eastAsia="zh-CN"/>
              </w:rPr>
              <w:t>P</w:t>
            </w:r>
            <w:r>
              <w:rPr>
                <w:rFonts w:hint="eastAsia" w:ascii="仿宋" w:hAnsi="仿宋" w:eastAsia="仿宋" w:cs="宋体"/>
                <w:color w:val="000000"/>
                <w:kern w:val="0"/>
                <w:sz w:val="22"/>
                <w:szCs w:val="32"/>
              </w:rPr>
              <w:t>ython》应用开发</w:t>
            </w:r>
          </w:p>
          <w:p w14:paraId="2A5EA2D0">
            <w:pPr>
              <w:widowControl/>
              <w:spacing w:line="240" w:lineRule="auto"/>
              <w:jc w:val="both"/>
              <w:rPr>
                <w:rFonts w:hint="eastAsia" w:ascii="仿宋" w:hAnsi="仿宋" w:eastAsia="仿宋" w:cs="宋体"/>
                <w:color w:val="000000"/>
                <w:kern w:val="0"/>
                <w:sz w:val="22"/>
                <w:szCs w:val="32"/>
                <w:lang w:eastAsia="zh-CN"/>
              </w:rPr>
            </w:pPr>
            <w:r>
              <w:rPr>
                <w:rFonts w:hint="eastAsia" w:ascii="仿宋" w:hAnsi="仿宋" w:eastAsia="仿宋" w:cs="宋体"/>
                <w:color w:val="000000"/>
                <w:kern w:val="0"/>
                <w:sz w:val="22"/>
                <w:szCs w:val="32"/>
                <w:lang w:eastAsia="zh-CN"/>
              </w:rPr>
              <w:t>《</w:t>
            </w:r>
            <w:r>
              <w:rPr>
                <w:rFonts w:hint="eastAsia" w:ascii="仿宋" w:hAnsi="仿宋" w:eastAsia="仿宋" w:cs="宋体"/>
                <w:color w:val="000000"/>
                <w:kern w:val="0"/>
                <w:sz w:val="22"/>
                <w:szCs w:val="32"/>
                <w:lang w:val="en-US" w:eastAsia="zh-CN"/>
              </w:rPr>
              <w:t>渗透测试</w:t>
            </w:r>
            <w:r>
              <w:rPr>
                <w:rFonts w:hint="eastAsia" w:ascii="仿宋" w:hAnsi="仿宋" w:eastAsia="仿宋" w:cs="宋体"/>
                <w:color w:val="000000"/>
                <w:kern w:val="0"/>
                <w:sz w:val="22"/>
                <w:szCs w:val="32"/>
                <w:lang w:eastAsia="zh-CN"/>
              </w:rPr>
              <w:t>》</w:t>
            </w:r>
          </w:p>
          <w:p w14:paraId="2720BAB2">
            <w:pPr>
              <w:widowControl/>
              <w:spacing w:line="240" w:lineRule="auto"/>
              <w:jc w:val="both"/>
              <w:rPr>
                <w:rFonts w:hint="default" w:ascii="仿宋" w:hAnsi="仿宋" w:eastAsia="仿宋" w:cs="宋体"/>
                <w:color w:val="000000"/>
                <w:kern w:val="0"/>
                <w:sz w:val="22"/>
                <w:szCs w:val="32"/>
                <w:lang w:val="en-US" w:eastAsia="zh-CN"/>
              </w:rPr>
            </w:pPr>
            <w:r>
              <w:rPr>
                <w:rFonts w:hint="eastAsia" w:ascii="仿宋" w:hAnsi="仿宋" w:eastAsia="仿宋" w:cs="宋体"/>
                <w:color w:val="000000"/>
                <w:kern w:val="0"/>
                <w:sz w:val="22"/>
                <w:szCs w:val="32"/>
                <w:lang w:eastAsia="zh-CN"/>
              </w:rPr>
              <w:t>《</w:t>
            </w:r>
            <w:r>
              <w:rPr>
                <w:rFonts w:hint="eastAsia" w:ascii="仿宋" w:hAnsi="仿宋" w:eastAsia="仿宋" w:cs="宋体"/>
                <w:color w:val="000000"/>
                <w:kern w:val="0"/>
                <w:sz w:val="22"/>
                <w:szCs w:val="32"/>
                <w:lang w:val="en-US" w:eastAsia="zh-CN"/>
              </w:rPr>
              <w:t>云计算应用开发</w:t>
            </w:r>
            <w:r>
              <w:rPr>
                <w:rFonts w:hint="eastAsia" w:ascii="仿宋" w:hAnsi="仿宋" w:eastAsia="仿宋" w:cs="宋体"/>
                <w:color w:val="000000"/>
                <w:kern w:val="0"/>
                <w:sz w:val="22"/>
                <w:szCs w:val="32"/>
                <w:lang w:eastAsia="zh-CN"/>
              </w:rPr>
              <w:t>》</w:t>
            </w:r>
          </w:p>
          <w:p w14:paraId="2CFBEBB8">
            <w:pPr>
              <w:widowControl/>
              <w:spacing w:line="240" w:lineRule="auto"/>
              <w:jc w:val="both"/>
              <w:rPr>
                <w:rFonts w:hint="eastAsia" w:ascii="仿宋" w:hAnsi="仿宋" w:eastAsia="仿宋" w:cs="宋体"/>
                <w:color w:val="000000"/>
                <w:kern w:val="0"/>
                <w:sz w:val="22"/>
                <w:szCs w:val="32"/>
              </w:rPr>
            </w:pPr>
          </w:p>
          <w:p w14:paraId="6B9A958E">
            <w:pPr>
              <w:widowControl/>
              <w:spacing w:line="240" w:lineRule="auto"/>
              <w:jc w:val="both"/>
              <w:rPr>
                <w:rFonts w:hint="eastAsia" w:ascii="仿宋" w:hAnsi="仿宋" w:eastAsia="仿宋" w:cs="宋体"/>
                <w:color w:val="000000"/>
                <w:kern w:val="0"/>
                <w:sz w:val="22"/>
                <w:szCs w:val="32"/>
              </w:rPr>
            </w:pPr>
          </w:p>
        </w:tc>
        <w:tc>
          <w:tcPr>
            <w:tcW w:w="4360" w:type="dxa"/>
            <w:shd w:val="clear" w:color="auto" w:fill="auto"/>
            <w:vAlign w:val="top"/>
          </w:tcPr>
          <w:p w14:paraId="71A1509D">
            <w:pPr>
              <w:widowControl/>
              <w:spacing w:line="240" w:lineRule="auto"/>
              <w:rPr>
                <w:rFonts w:ascii="仿宋" w:hAnsi="仿宋" w:eastAsia="仿宋" w:cs="宋体"/>
                <w:color w:val="000000"/>
                <w:kern w:val="0"/>
                <w:sz w:val="22"/>
                <w:szCs w:val="32"/>
              </w:rPr>
            </w:pPr>
            <w:r>
              <w:rPr>
                <w:rFonts w:hint="eastAsia" w:ascii="仿宋" w:hAnsi="仿宋" w:eastAsia="仿宋" w:cs="宋体"/>
                <w:color w:val="000000"/>
                <w:kern w:val="0"/>
                <w:sz w:val="22"/>
                <w:szCs w:val="32"/>
              </w:rPr>
              <w:t>说课5分钟，课程内容试讲15</w:t>
            </w:r>
            <w:r>
              <w:rPr>
                <w:rFonts w:hint="eastAsia" w:ascii="仿宋" w:hAnsi="仿宋" w:eastAsia="仿宋" w:cs="宋体"/>
                <w:color w:val="000000"/>
                <w:kern w:val="0"/>
                <w:sz w:val="22"/>
                <w:szCs w:val="32"/>
                <w:lang w:val="en-US" w:eastAsia="zh-CN"/>
              </w:rPr>
              <w:t>-20</w:t>
            </w:r>
            <w:r>
              <w:rPr>
                <w:rFonts w:hint="eastAsia" w:ascii="仿宋" w:hAnsi="仿宋" w:eastAsia="仿宋" w:cs="宋体"/>
                <w:color w:val="000000"/>
                <w:kern w:val="0"/>
                <w:sz w:val="22"/>
                <w:szCs w:val="32"/>
              </w:rPr>
              <w:t>分钟；选取课程中具有代表性难度适中</w:t>
            </w:r>
            <w:r>
              <w:rPr>
                <w:rFonts w:hint="eastAsia" w:ascii="仿宋" w:hAnsi="仿宋" w:eastAsia="仿宋" w:cs="宋体"/>
                <w:color w:val="000000"/>
                <w:kern w:val="0"/>
                <w:sz w:val="22"/>
                <w:szCs w:val="32"/>
                <w:lang w:val="en-US" w:eastAsia="zh-CN"/>
              </w:rPr>
              <w:t>的知识点</w:t>
            </w:r>
            <w:r>
              <w:rPr>
                <w:rFonts w:hint="eastAsia" w:ascii="仿宋" w:hAnsi="仿宋" w:eastAsia="仿宋" w:cs="宋体"/>
                <w:color w:val="000000"/>
                <w:kern w:val="0"/>
                <w:sz w:val="22"/>
                <w:szCs w:val="32"/>
              </w:rPr>
              <w:t>，</w:t>
            </w:r>
            <w:r>
              <w:rPr>
                <w:rFonts w:hint="eastAsia" w:ascii="仿宋" w:hAnsi="仿宋" w:eastAsia="仿宋" w:cs="宋体"/>
                <w:color w:val="000000"/>
                <w:kern w:val="0"/>
                <w:sz w:val="22"/>
                <w:szCs w:val="32"/>
                <w:lang w:val="en-US" w:eastAsia="zh-CN"/>
              </w:rPr>
              <w:t>能在规定的时间</w:t>
            </w:r>
            <w:r>
              <w:rPr>
                <w:rFonts w:hint="eastAsia" w:ascii="仿宋" w:hAnsi="仿宋" w:eastAsia="仿宋" w:cs="宋体"/>
                <w:color w:val="000000"/>
                <w:kern w:val="0"/>
                <w:sz w:val="22"/>
                <w:szCs w:val="32"/>
              </w:rPr>
              <w:t>完成“讲解-演示-互动”闭环。主要考核试讲人教学设计</w:t>
            </w:r>
            <w:r>
              <w:rPr>
                <w:rFonts w:hint="eastAsia" w:ascii="仿宋" w:hAnsi="仿宋" w:eastAsia="仿宋" w:cs="宋体"/>
                <w:color w:val="000000"/>
                <w:kern w:val="0"/>
                <w:sz w:val="22"/>
                <w:szCs w:val="32"/>
                <w:lang w:val="en-US" w:eastAsia="zh-CN"/>
              </w:rPr>
              <w:t>的逻辑性</w:t>
            </w:r>
            <w:r>
              <w:rPr>
                <w:rFonts w:hint="eastAsia" w:ascii="仿宋" w:hAnsi="仿宋" w:eastAsia="仿宋" w:cs="宋体"/>
                <w:color w:val="000000"/>
                <w:kern w:val="0"/>
                <w:sz w:val="22"/>
                <w:szCs w:val="32"/>
              </w:rPr>
              <w:t>、</w:t>
            </w:r>
            <w:r>
              <w:rPr>
                <w:rFonts w:hint="eastAsia" w:ascii="仿宋" w:hAnsi="仿宋" w:eastAsia="仿宋" w:cs="宋体"/>
                <w:color w:val="000000"/>
                <w:kern w:val="0"/>
                <w:sz w:val="22"/>
                <w:szCs w:val="32"/>
                <w:lang w:val="en-US" w:eastAsia="zh-CN"/>
              </w:rPr>
              <w:t>案例的典型性、思政融入的恰当性和教学基本功。</w:t>
            </w:r>
          </w:p>
        </w:tc>
      </w:tr>
      <w:tr w14:paraId="07CB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0" w:type="auto"/>
            <w:shd w:val="clear" w:color="auto" w:fill="auto"/>
            <w:vAlign w:val="center"/>
          </w:tcPr>
          <w:p w14:paraId="5F839F96">
            <w:pPr>
              <w:widowControl/>
              <w:spacing w:line="240" w:lineRule="auto"/>
              <w:jc w:val="both"/>
              <w:rPr>
                <w:rFonts w:hint="default" w:ascii="仿宋" w:hAnsi="仿宋" w:eastAsia="仿宋" w:cs="宋体"/>
                <w:color w:val="000000"/>
                <w:kern w:val="0"/>
                <w:sz w:val="22"/>
                <w:szCs w:val="32"/>
                <w:lang w:val="en-US" w:eastAsia="zh-CN" w:bidi="ar-SA"/>
              </w:rPr>
            </w:pPr>
            <w:r>
              <w:rPr>
                <w:rFonts w:hint="eastAsia" w:ascii="仿宋" w:hAnsi="仿宋" w:eastAsia="仿宋" w:cs="宋体"/>
                <w:color w:val="000000"/>
                <w:kern w:val="0"/>
                <w:sz w:val="22"/>
                <w:szCs w:val="32"/>
                <w:lang w:val="en-US" w:eastAsia="zh-CN" w:bidi="ar-SA"/>
              </w:rPr>
              <w:t>4</w:t>
            </w:r>
          </w:p>
        </w:tc>
        <w:tc>
          <w:tcPr>
            <w:tcW w:w="0" w:type="auto"/>
            <w:shd w:val="clear" w:color="auto" w:fill="auto"/>
            <w:vAlign w:val="center"/>
          </w:tcPr>
          <w:p w14:paraId="5FEF1BFF">
            <w:pPr>
              <w:widowControl/>
              <w:spacing w:line="240" w:lineRule="auto"/>
              <w:jc w:val="both"/>
              <w:rPr>
                <w:rFonts w:hint="eastAsia" w:ascii="仿宋" w:hAnsi="仿宋" w:eastAsia="仿宋" w:cs="宋体"/>
                <w:color w:val="000000"/>
                <w:kern w:val="0"/>
                <w:sz w:val="22"/>
                <w:szCs w:val="32"/>
                <w:lang w:val="en-US" w:eastAsia="zh-CN" w:bidi="ar-SA"/>
              </w:rPr>
            </w:pPr>
            <w:r>
              <w:rPr>
                <w:rFonts w:hint="eastAsia" w:ascii="仿宋" w:hAnsi="仿宋" w:eastAsia="仿宋" w:cs="宋体"/>
                <w:color w:val="000000"/>
                <w:kern w:val="0"/>
                <w:sz w:val="22"/>
                <w:szCs w:val="32"/>
              </w:rPr>
              <w:t>马克思主义学院</w:t>
            </w:r>
          </w:p>
        </w:tc>
        <w:tc>
          <w:tcPr>
            <w:tcW w:w="0" w:type="auto"/>
            <w:shd w:val="clear" w:color="auto" w:fill="auto"/>
            <w:vAlign w:val="center"/>
          </w:tcPr>
          <w:p w14:paraId="7200A84C">
            <w:pPr>
              <w:widowControl/>
              <w:spacing w:line="240" w:lineRule="auto"/>
              <w:jc w:val="both"/>
              <w:rPr>
                <w:rFonts w:hint="eastAsia" w:ascii="仿宋" w:hAnsi="仿宋" w:eastAsia="仿宋" w:cs="宋体"/>
                <w:color w:val="000000"/>
                <w:kern w:val="0"/>
                <w:sz w:val="22"/>
                <w:szCs w:val="32"/>
                <w:lang w:val="en-US" w:eastAsia="zh-CN" w:bidi="ar-SA"/>
              </w:rPr>
            </w:pPr>
            <w:r>
              <w:rPr>
                <w:rFonts w:hint="eastAsia" w:ascii="仿宋" w:hAnsi="仿宋" w:eastAsia="仿宋" w:cs="宋体"/>
                <w:color w:val="000000"/>
                <w:kern w:val="0"/>
                <w:sz w:val="22"/>
                <w:szCs w:val="32"/>
              </w:rPr>
              <w:t>《习近平新时代中国特色社会主义思想概论》</w:t>
            </w:r>
          </w:p>
        </w:tc>
        <w:tc>
          <w:tcPr>
            <w:tcW w:w="0" w:type="auto"/>
            <w:shd w:val="clear" w:color="auto" w:fill="auto"/>
            <w:vAlign w:val="top"/>
          </w:tcPr>
          <w:p w14:paraId="1340B49F">
            <w:pPr>
              <w:widowControl/>
              <w:numPr>
                <w:ilvl w:val="0"/>
                <w:numId w:val="0"/>
              </w:numPr>
              <w:spacing w:line="240" w:lineRule="auto"/>
              <w:ind w:left="0" w:leftChars="0" w:firstLine="0" w:firstLineChars="0"/>
              <w:rPr>
                <w:rFonts w:hint="eastAsia" w:ascii="仿宋" w:hAnsi="仿宋" w:eastAsia="仿宋" w:cs="宋体"/>
                <w:color w:val="000000"/>
                <w:kern w:val="0"/>
                <w:sz w:val="22"/>
                <w:szCs w:val="32"/>
                <w:lang w:val="en-US" w:eastAsia="zh-CN" w:bidi="ar-SA"/>
              </w:rPr>
            </w:pPr>
            <w:r>
              <w:rPr>
                <w:rFonts w:hint="eastAsia" w:ascii="仿宋" w:hAnsi="仿宋" w:eastAsia="仿宋" w:cs="宋体"/>
                <w:color w:val="000000"/>
                <w:kern w:val="0"/>
                <w:sz w:val="22"/>
                <w:szCs w:val="32"/>
              </w:rPr>
              <w:t>说课5</w:t>
            </w:r>
            <w:r>
              <w:rPr>
                <w:rFonts w:ascii="仿宋" w:hAnsi="仿宋" w:eastAsia="仿宋" w:cs="宋体"/>
                <w:color w:val="000000"/>
                <w:kern w:val="0"/>
                <w:sz w:val="22"/>
                <w:szCs w:val="32"/>
              </w:rPr>
              <w:t>-</w:t>
            </w:r>
            <w:r>
              <w:rPr>
                <w:rFonts w:hint="eastAsia" w:ascii="仿宋" w:hAnsi="仿宋" w:eastAsia="仿宋" w:cs="宋体"/>
                <w:color w:val="000000"/>
                <w:kern w:val="0"/>
                <w:sz w:val="22"/>
                <w:szCs w:val="32"/>
              </w:rPr>
              <w:t>1</w:t>
            </w:r>
            <w:r>
              <w:rPr>
                <w:rFonts w:ascii="仿宋" w:hAnsi="仿宋" w:eastAsia="仿宋" w:cs="宋体"/>
                <w:color w:val="000000"/>
                <w:kern w:val="0"/>
                <w:sz w:val="22"/>
                <w:szCs w:val="32"/>
              </w:rPr>
              <w:t>0分钟</w:t>
            </w:r>
            <w:r>
              <w:rPr>
                <w:rFonts w:hint="eastAsia" w:ascii="仿宋" w:hAnsi="仿宋" w:eastAsia="仿宋" w:cs="宋体"/>
                <w:color w:val="000000"/>
                <w:kern w:val="0"/>
                <w:sz w:val="22"/>
                <w:szCs w:val="32"/>
              </w:rPr>
              <w:t>，</w:t>
            </w:r>
            <w:r>
              <w:rPr>
                <w:rFonts w:ascii="仿宋" w:hAnsi="仿宋" w:eastAsia="仿宋" w:cs="宋体"/>
                <w:color w:val="000000"/>
                <w:kern w:val="0"/>
                <w:sz w:val="22"/>
                <w:szCs w:val="32"/>
              </w:rPr>
              <w:t>课程内容试讲</w:t>
            </w:r>
            <w:r>
              <w:rPr>
                <w:rFonts w:hint="eastAsia" w:ascii="仿宋" w:hAnsi="仿宋" w:eastAsia="仿宋" w:cs="宋体"/>
                <w:color w:val="000000"/>
                <w:kern w:val="0"/>
                <w:sz w:val="22"/>
                <w:szCs w:val="32"/>
              </w:rPr>
              <w:t>1</w:t>
            </w:r>
            <w:r>
              <w:rPr>
                <w:rFonts w:ascii="仿宋" w:hAnsi="仿宋" w:eastAsia="仿宋" w:cs="宋体"/>
                <w:color w:val="000000"/>
                <w:kern w:val="0"/>
                <w:sz w:val="22"/>
                <w:szCs w:val="32"/>
              </w:rPr>
              <w:t>5分钟</w:t>
            </w:r>
            <w:r>
              <w:rPr>
                <w:rFonts w:hint="eastAsia" w:ascii="仿宋" w:hAnsi="仿宋" w:eastAsia="仿宋" w:cs="宋体"/>
                <w:color w:val="000000"/>
                <w:kern w:val="0"/>
                <w:sz w:val="22"/>
                <w:szCs w:val="32"/>
                <w:lang w:eastAsia="zh-CN"/>
              </w:rPr>
              <w:t>；</w:t>
            </w:r>
            <w:r>
              <w:rPr>
                <w:rFonts w:hint="eastAsia" w:ascii="仿宋" w:hAnsi="仿宋" w:eastAsia="仿宋" w:cs="宋体"/>
                <w:color w:val="000000"/>
                <w:kern w:val="0"/>
                <w:sz w:val="22"/>
                <w:szCs w:val="32"/>
              </w:rPr>
              <w:t>说课内容主要为介绍课程定位、课程目标、考核方式等内容，通过介绍之后再重点阐述自己的教学理念和教学方法</w:t>
            </w:r>
            <w:r>
              <w:rPr>
                <w:rFonts w:hint="eastAsia" w:ascii="仿宋" w:hAnsi="仿宋" w:eastAsia="仿宋" w:cs="宋体"/>
                <w:color w:val="000000"/>
                <w:kern w:val="0"/>
                <w:sz w:val="22"/>
                <w:szCs w:val="32"/>
                <w:lang w:eastAsia="zh-CN"/>
              </w:rPr>
              <w:t>；</w:t>
            </w:r>
            <w:r>
              <w:rPr>
                <w:rFonts w:hint="eastAsia" w:ascii="仿宋" w:hAnsi="仿宋" w:eastAsia="仿宋" w:cs="宋体"/>
                <w:color w:val="000000"/>
                <w:kern w:val="0"/>
                <w:sz w:val="22"/>
                <w:szCs w:val="32"/>
              </w:rPr>
              <w:t>试讲内容重点展现一节课如何进行课程引入、教学实施、融入思政元素和课堂小结。</w:t>
            </w:r>
          </w:p>
        </w:tc>
      </w:tr>
      <w:tr w14:paraId="5088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trPr>
        <w:tc>
          <w:tcPr>
            <w:tcW w:w="0" w:type="auto"/>
            <w:shd w:val="clear" w:color="auto" w:fill="auto"/>
            <w:vAlign w:val="center"/>
          </w:tcPr>
          <w:p w14:paraId="3339D235">
            <w:pPr>
              <w:widowControl/>
              <w:spacing w:line="240" w:lineRule="auto"/>
              <w:jc w:val="both"/>
              <w:rPr>
                <w:rFonts w:hint="default" w:ascii="仿宋" w:hAnsi="仿宋" w:eastAsia="仿宋" w:cs="宋体"/>
                <w:color w:val="000000"/>
                <w:kern w:val="0"/>
                <w:sz w:val="22"/>
                <w:szCs w:val="32"/>
                <w:lang w:val="en-US" w:eastAsia="zh-CN"/>
              </w:rPr>
            </w:pPr>
            <w:r>
              <w:rPr>
                <w:rFonts w:hint="eastAsia" w:ascii="仿宋" w:hAnsi="仿宋" w:eastAsia="仿宋" w:cs="宋体"/>
                <w:color w:val="000000"/>
                <w:kern w:val="0"/>
                <w:sz w:val="22"/>
                <w:szCs w:val="32"/>
                <w:lang w:val="en-US" w:eastAsia="zh-CN"/>
              </w:rPr>
              <w:t>5</w:t>
            </w:r>
          </w:p>
        </w:tc>
        <w:tc>
          <w:tcPr>
            <w:tcW w:w="1132" w:type="dxa"/>
            <w:shd w:val="clear" w:color="auto" w:fill="auto"/>
            <w:vAlign w:val="center"/>
          </w:tcPr>
          <w:p w14:paraId="08A0AF79">
            <w:pPr>
              <w:widowControl/>
              <w:rPr>
                <w:rFonts w:hint="default" w:ascii="仿宋" w:hAnsi="仿宋" w:eastAsia="仿宋" w:cs="宋体"/>
                <w:color w:val="000000"/>
                <w:kern w:val="0"/>
                <w:sz w:val="22"/>
                <w:szCs w:val="32"/>
                <w:lang w:val="en-US" w:eastAsia="zh-CN"/>
              </w:rPr>
            </w:pPr>
            <w:r>
              <w:rPr>
                <w:rFonts w:hint="eastAsia" w:ascii="仿宋" w:hAnsi="仿宋" w:eastAsia="仿宋" w:cs="宋体"/>
                <w:color w:val="000000"/>
                <w:kern w:val="0"/>
                <w:sz w:val="22"/>
                <w:szCs w:val="32"/>
              </w:rPr>
              <w:t>基础学科部</w:t>
            </w:r>
          </w:p>
        </w:tc>
        <w:tc>
          <w:tcPr>
            <w:tcW w:w="2291" w:type="dxa"/>
            <w:shd w:val="clear" w:color="auto" w:fill="auto"/>
            <w:vAlign w:val="center"/>
          </w:tcPr>
          <w:p w14:paraId="4F1B2CA0">
            <w:pPr>
              <w:widowControl/>
              <w:rPr>
                <w:rFonts w:hint="default" w:ascii="仿宋" w:hAnsi="仿宋" w:eastAsia="仿宋" w:cs="宋体"/>
                <w:color w:val="000000"/>
                <w:kern w:val="0"/>
                <w:sz w:val="22"/>
                <w:szCs w:val="32"/>
                <w:lang w:val="en-US" w:eastAsia="zh-CN"/>
              </w:rPr>
            </w:pPr>
            <w:r>
              <w:rPr>
                <w:rFonts w:hint="default" w:ascii="仿宋" w:hAnsi="仿宋" w:eastAsia="仿宋" w:cs="宋体"/>
                <w:color w:val="000000"/>
                <w:kern w:val="0"/>
                <w:sz w:val="22"/>
                <w:szCs w:val="32"/>
                <w:lang w:val="en-US" w:eastAsia="zh-CN"/>
              </w:rPr>
              <w:t>《大学</w:t>
            </w:r>
            <w:bookmarkStart w:id="0" w:name="_GoBack"/>
            <w:bookmarkEnd w:id="0"/>
            <w:r>
              <w:rPr>
                <w:rFonts w:hint="default" w:ascii="仿宋" w:hAnsi="仿宋" w:eastAsia="仿宋" w:cs="宋体"/>
                <w:color w:val="000000"/>
                <w:kern w:val="0"/>
                <w:sz w:val="22"/>
                <w:szCs w:val="32"/>
                <w:lang w:val="en-US" w:eastAsia="zh-CN"/>
              </w:rPr>
              <w:t>英语1》</w:t>
            </w:r>
          </w:p>
          <w:p w14:paraId="58C478C7">
            <w:pPr>
              <w:widowControl/>
              <w:rPr>
                <w:rFonts w:hint="default" w:ascii="仿宋" w:hAnsi="仿宋" w:eastAsia="仿宋" w:cs="宋体"/>
                <w:color w:val="000000"/>
                <w:kern w:val="0"/>
                <w:sz w:val="22"/>
                <w:szCs w:val="32"/>
                <w:lang w:val="en-US" w:eastAsia="zh-CN"/>
              </w:rPr>
            </w:pPr>
          </w:p>
        </w:tc>
        <w:tc>
          <w:tcPr>
            <w:tcW w:w="4360" w:type="dxa"/>
            <w:shd w:val="clear" w:color="auto" w:fill="auto"/>
            <w:vAlign w:val="top"/>
          </w:tcPr>
          <w:p w14:paraId="62810633">
            <w:pPr>
              <w:widowControl/>
              <w:rPr>
                <w:rFonts w:hint="eastAsia" w:ascii="仿宋" w:hAnsi="仿宋" w:eastAsia="仿宋" w:cs="宋体"/>
                <w:b/>
                <w:bCs/>
                <w:color w:val="000000"/>
                <w:kern w:val="0"/>
                <w:sz w:val="22"/>
                <w:szCs w:val="32"/>
              </w:rPr>
            </w:pPr>
            <w:r>
              <w:rPr>
                <w:rFonts w:hint="eastAsia" w:ascii="仿宋" w:hAnsi="仿宋" w:eastAsia="仿宋" w:cs="宋体"/>
                <w:b/>
                <w:bCs/>
                <w:color w:val="000000"/>
                <w:kern w:val="0"/>
                <w:sz w:val="22"/>
                <w:szCs w:val="32"/>
              </w:rPr>
              <w:t>英语</w:t>
            </w:r>
          </w:p>
          <w:p w14:paraId="5BCBA7F5">
            <w:pPr>
              <w:widowControl/>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试讲要求：</w:t>
            </w:r>
          </w:p>
          <w:p w14:paraId="49992083">
            <w:pPr>
              <w:widowControl/>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说课5</w:t>
            </w:r>
            <w:r>
              <w:rPr>
                <w:rFonts w:ascii="仿宋" w:hAnsi="仿宋" w:eastAsia="仿宋" w:cs="宋体"/>
                <w:color w:val="000000"/>
                <w:kern w:val="0"/>
                <w:sz w:val="22"/>
                <w:szCs w:val="32"/>
              </w:rPr>
              <w:t>-</w:t>
            </w:r>
            <w:r>
              <w:rPr>
                <w:rFonts w:hint="eastAsia" w:ascii="仿宋" w:hAnsi="仿宋" w:eastAsia="仿宋" w:cs="宋体"/>
                <w:color w:val="000000"/>
                <w:kern w:val="0"/>
                <w:sz w:val="22"/>
                <w:szCs w:val="32"/>
              </w:rPr>
              <w:t>1</w:t>
            </w:r>
            <w:r>
              <w:rPr>
                <w:rFonts w:ascii="仿宋" w:hAnsi="仿宋" w:eastAsia="仿宋" w:cs="宋体"/>
                <w:color w:val="000000"/>
                <w:kern w:val="0"/>
                <w:sz w:val="22"/>
                <w:szCs w:val="32"/>
              </w:rPr>
              <w:t>0分钟</w:t>
            </w:r>
            <w:r>
              <w:rPr>
                <w:rFonts w:hint="eastAsia" w:ascii="仿宋" w:hAnsi="仿宋" w:eastAsia="仿宋" w:cs="宋体"/>
                <w:color w:val="000000"/>
                <w:kern w:val="0"/>
                <w:sz w:val="22"/>
                <w:szCs w:val="32"/>
              </w:rPr>
              <w:t>，</w:t>
            </w:r>
            <w:r>
              <w:rPr>
                <w:rFonts w:ascii="仿宋" w:hAnsi="仿宋" w:eastAsia="仿宋" w:cs="宋体"/>
                <w:color w:val="000000"/>
                <w:kern w:val="0"/>
                <w:sz w:val="22"/>
                <w:szCs w:val="32"/>
              </w:rPr>
              <w:t>课程内容试讲</w:t>
            </w:r>
            <w:r>
              <w:rPr>
                <w:rFonts w:hint="eastAsia" w:ascii="仿宋" w:hAnsi="仿宋" w:eastAsia="仿宋" w:cs="宋体"/>
                <w:color w:val="000000"/>
                <w:kern w:val="0"/>
                <w:sz w:val="22"/>
                <w:szCs w:val="32"/>
              </w:rPr>
              <w:t>1</w:t>
            </w:r>
            <w:r>
              <w:rPr>
                <w:rFonts w:ascii="仿宋" w:hAnsi="仿宋" w:eastAsia="仿宋" w:cs="宋体"/>
                <w:color w:val="000000"/>
                <w:kern w:val="0"/>
                <w:sz w:val="22"/>
                <w:szCs w:val="32"/>
              </w:rPr>
              <w:t>5分钟</w:t>
            </w:r>
            <w:r>
              <w:rPr>
                <w:rFonts w:hint="eastAsia" w:ascii="仿宋" w:hAnsi="仿宋" w:eastAsia="仿宋" w:cs="宋体"/>
                <w:color w:val="000000"/>
                <w:kern w:val="0"/>
                <w:sz w:val="22"/>
                <w:szCs w:val="32"/>
                <w:lang w:eastAsia="zh-CN"/>
              </w:rPr>
              <w:t>；</w:t>
            </w:r>
            <w:r>
              <w:rPr>
                <w:rFonts w:hint="eastAsia" w:ascii="仿宋" w:hAnsi="仿宋" w:eastAsia="仿宋" w:cs="宋体"/>
                <w:color w:val="000000"/>
                <w:kern w:val="0"/>
                <w:sz w:val="22"/>
                <w:szCs w:val="32"/>
              </w:rPr>
              <w:t>说课内容主要为介绍课程定位、课程目标、教学理念、教学方法和考核方式等；试讲内容：大学英语1第一单元精读课文</w:t>
            </w:r>
            <w:r>
              <w:rPr>
                <w:szCs w:val="21"/>
              </w:rPr>
              <w:t>Five Professional Development Tips for College Students</w:t>
            </w:r>
            <w:r>
              <w:rPr>
                <w:rFonts w:hint="eastAsia" w:ascii="仿宋" w:hAnsi="仿宋" w:eastAsia="仿宋" w:cs="宋体"/>
                <w:color w:val="000000"/>
                <w:kern w:val="0"/>
                <w:sz w:val="22"/>
                <w:szCs w:val="32"/>
              </w:rPr>
              <w:t>，主要考查如何进行课程引入、教学实施、师生互动、融入思政元素、课题互动和知识点小结。从而考核试讲人的教学设计能力、语言表达能力和PPT制作水平等。</w:t>
            </w:r>
          </w:p>
          <w:p w14:paraId="230BDD3E">
            <w:pPr>
              <w:widowControl/>
              <w:rPr>
                <w:rFonts w:hint="eastAsia" w:ascii="仿宋" w:hAnsi="仿宋" w:eastAsia="仿宋" w:cs="宋体"/>
                <w:color w:val="000000"/>
                <w:kern w:val="0"/>
                <w:sz w:val="22"/>
                <w:szCs w:val="32"/>
              </w:rPr>
            </w:pPr>
          </w:p>
          <w:p w14:paraId="57B3B453">
            <w:pPr>
              <w:widowControl/>
              <w:rPr>
                <w:rFonts w:hint="eastAsia" w:ascii="仿宋" w:hAnsi="仿宋" w:eastAsia="仿宋" w:cs="宋体"/>
                <w:color w:val="000000"/>
                <w:kern w:val="0"/>
                <w:sz w:val="22"/>
                <w:szCs w:val="32"/>
              </w:rPr>
            </w:pPr>
            <w:r>
              <w:rPr>
                <w:rFonts w:hint="eastAsia" w:ascii="仿宋" w:hAnsi="仿宋" w:eastAsia="仿宋" w:cs="宋体"/>
                <w:b/>
                <w:bCs/>
                <w:color w:val="000000"/>
                <w:kern w:val="0"/>
                <w:sz w:val="22"/>
                <w:szCs w:val="32"/>
              </w:rPr>
              <w:t>注：尽量展现信息化教学方法和手段，建模实操等。</w:t>
            </w:r>
          </w:p>
        </w:tc>
      </w:tr>
    </w:tbl>
    <w:p w14:paraId="4B7562D2">
      <w:pPr>
        <w:widowControl/>
        <w:shd w:val="clear" w:color="auto" w:fill="FFFFFF"/>
        <w:spacing w:line="360" w:lineRule="auto"/>
        <w:rPr>
          <w:rFonts w:hint="eastAsia" w:ascii="宋体" w:hAnsi="宋体" w:eastAsia="宋体" w:cs="宋体"/>
          <w:color w:val="FF0000"/>
          <w:sz w:val="24"/>
          <w:szCs w:val="24"/>
          <w:highlight w:val="none"/>
        </w:rPr>
      </w:pPr>
      <w:r>
        <w:rPr>
          <w:rFonts w:hint="eastAsia" w:ascii="宋体" w:hAnsi="宋体" w:eastAsia="宋体" w:cs="宋体"/>
          <w:color w:val="FF0000"/>
          <w:kern w:val="0"/>
          <w:sz w:val="24"/>
          <w:szCs w:val="24"/>
          <w:highlight w:val="none"/>
          <w:lang w:val="en-US" w:eastAsia="zh-CN"/>
        </w:rPr>
        <w:t>注：根据所应聘的部门和岗位任选一门课程，进行试讲；</w:t>
      </w:r>
      <w:r>
        <w:rPr>
          <w:rFonts w:hint="eastAsia" w:ascii="宋体" w:hAnsi="宋体" w:eastAsia="宋体" w:cs="宋体"/>
          <w:color w:val="FF0000"/>
          <w:kern w:val="0"/>
          <w:sz w:val="24"/>
          <w:szCs w:val="24"/>
          <w:highlight w:val="none"/>
        </w:rPr>
        <w:t>说课内容主要对教学内容、教材、教学方法、教学过程、教学评价与考核、改革思路等进行阐述。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5CAD82E-D479-4AB4-B9E4-7AC37B3FF1AF}"/>
  </w:font>
  <w:font w:name="方正小标宋简体">
    <w:panose1 w:val="02000000000000000000"/>
    <w:charset w:val="86"/>
    <w:family w:val="auto"/>
    <w:pitch w:val="default"/>
    <w:sig w:usb0="00000001" w:usb1="08000000" w:usb2="00000000" w:usb3="00000000" w:csb0="00040000" w:csb1="00000000"/>
    <w:embedRegular r:id="rId2" w:fontKey="{0F0F1007-D411-464A-B280-6A208C2BB0F8}"/>
  </w:font>
  <w:font w:name="仿宋">
    <w:panose1 w:val="02010609060101010101"/>
    <w:charset w:val="86"/>
    <w:family w:val="modern"/>
    <w:pitch w:val="default"/>
    <w:sig w:usb0="800002BF" w:usb1="38CF7CFA" w:usb2="00000016" w:usb3="00000000" w:csb0="00040001" w:csb1="00000000"/>
    <w:embedRegular r:id="rId3" w:fontKey="{4D89AFFA-9E0A-4FAB-9748-45911FF909A3}"/>
  </w:font>
  <w:font w:name="WPSEMBED1">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2Y5NzIzMDFlZjAyY2Q4Njk5ODkyYjFjNzBiNTQifQ=="/>
  </w:docVars>
  <w:rsids>
    <w:rsidRoot w:val="000C4BC7"/>
    <w:rsid w:val="0002229D"/>
    <w:rsid w:val="0008140B"/>
    <w:rsid w:val="0009413B"/>
    <w:rsid w:val="000B2DE6"/>
    <w:rsid w:val="000B63F7"/>
    <w:rsid w:val="000C4BC7"/>
    <w:rsid w:val="000D1DA8"/>
    <w:rsid w:val="000E6732"/>
    <w:rsid w:val="001410F4"/>
    <w:rsid w:val="00152A5A"/>
    <w:rsid w:val="00186400"/>
    <w:rsid w:val="001D5FB4"/>
    <w:rsid w:val="00303226"/>
    <w:rsid w:val="0041348B"/>
    <w:rsid w:val="00642695"/>
    <w:rsid w:val="006B44B1"/>
    <w:rsid w:val="007372DF"/>
    <w:rsid w:val="00801F5F"/>
    <w:rsid w:val="00805F8E"/>
    <w:rsid w:val="00810C1E"/>
    <w:rsid w:val="00826B12"/>
    <w:rsid w:val="00827CED"/>
    <w:rsid w:val="008945F0"/>
    <w:rsid w:val="00A3152D"/>
    <w:rsid w:val="00B1078A"/>
    <w:rsid w:val="00B45782"/>
    <w:rsid w:val="00C321C2"/>
    <w:rsid w:val="00C67DC2"/>
    <w:rsid w:val="00CB7B46"/>
    <w:rsid w:val="00DD39EB"/>
    <w:rsid w:val="00DF1B3E"/>
    <w:rsid w:val="00FC7837"/>
    <w:rsid w:val="01D91D39"/>
    <w:rsid w:val="04072FFB"/>
    <w:rsid w:val="05360CCD"/>
    <w:rsid w:val="07656842"/>
    <w:rsid w:val="0A877840"/>
    <w:rsid w:val="0CE73BD2"/>
    <w:rsid w:val="0CF74AB8"/>
    <w:rsid w:val="0DC50CA5"/>
    <w:rsid w:val="0F760292"/>
    <w:rsid w:val="107B3586"/>
    <w:rsid w:val="12015736"/>
    <w:rsid w:val="13A520F1"/>
    <w:rsid w:val="13E27A0B"/>
    <w:rsid w:val="15B15BE7"/>
    <w:rsid w:val="1741533C"/>
    <w:rsid w:val="17A06076"/>
    <w:rsid w:val="183F671E"/>
    <w:rsid w:val="1CFF0AC4"/>
    <w:rsid w:val="1F052FF8"/>
    <w:rsid w:val="1FD30B5A"/>
    <w:rsid w:val="20030A5B"/>
    <w:rsid w:val="246E0B63"/>
    <w:rsid w:val="270513CC"/>
    <w:rsid w:val="28523BA3"/>
    <w:rsid w:val="28FC235B"/>
    <w:rsid w:val="2A2A2F8A"/>
    <w:rsid w:val="2BF27053"/>
    <w:rsid w:val="2F922168"/>
    <w:rsid w:val="307F62FF"/>
    <w:rsid w:val="340D4F5B"/>
    <w:rsid w:val="34D57618"/>
    <w:rsid w:val="36000EDD"/>
    <w:rsid w:val="3D950810"/>
    <w:rsid w:val="3EBC016B"/>
    <w:rsid w:val="426E79CE"/>
    <w:rsid w:val="440C05A3"/>
    <w:rsid w:val="44B41E58"/>
    <w:rsid w:val="45D52E09"/>
    <w:rsid w:val="462705C0"/>
    <w:rsid w:val="4CCA6900"/>
    <w:rsid w:val="4E7A4A86"/>
    <w:rsid w:val="521A3BFE"/>
    <w:rsid w:val="533646AD"/>
    <w:rsid w:val="53C449BF"/>
    <w:rsid w:val="55884D97"/>
    <w:rsid w:val="575C2093"/>
    <w:rsid w:val="57777AA7"/>
    <w:rsid w:val="57F0234F"/>
    <w:rsid w:val="582818A8"/>
    <w:rsid w:val="5A7616BE"/>
    <w:rsid w:val="5DBE5856"/>
    <w:rsid w:val="5FCD67F7"/>
    <w:rsid w:val="616729E7"/>
    <w:rsid w:val="679118E5"/>
    <w:rsid w:val="694D710C"/>
    <w:rsid w:val="6A880C29"/>
    <w:rsid w:val="6CC12C6C"/>
    <w:rsid w:val="7017503A"/>
    <w:rsid w:val="70FA674D"/>
    <w:rsid w:val="73306456"/>
    <w:rsid w:val="74600FBD"/>
    <w:rsid w:val="75886213"/>
    <w:rsid w:val="76197675"/>
    <w:rsid w:val="7686115E"/>
    <w:rsid w:val="77D30240"/>
    <w:rsid w:val="78B07BC6"/>
    <w:rsid w:val="7F8E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1564</Words>
  <Characters>1671</Characters>
  <Lines>7</Lines>
  <Paragraphs>2</Paragraphs>
  <TotalTime>2</TotalTime>
  <ScaleCrop>false</ScaleCrop>
  <LinksUpToDate>false</LinksUpToDate>
  <CharactersWithSpaces>1678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2021-06-07T09:08:00Z</dcterms:created>
  <dc:creator>Admin</dc:creator>
  <cp:lastModifiedBy>黄艳雯</cp:lastModifiedBy>
  <dcterms:modified xsi:type="dcterms:W3CDTF">2026-04-26T14:55:56Z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48328C9740D642178CA5F6FCE6AFD5E1_13</vt:lpwstr>
  </property>
  <property fmtid="{D5CDD505-2E9C-101B-9397-08002B2CF9AE}" pid="4" name="KSOTemplateDocerSaveRecord">
    <vt:lpwstr>eyJoZGlkIjoiZDNkYTA2NDk5YjVlZTVlOWE3NGY5NGUxY2I4YzEzYTgiLCJ1c2VySWQiOiIyODYwMDg2MjUifQ==</vt:lpwstr>
  </property>
</Properties>
</file>