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 件</w:t>
      </w:r>
      <w:bookmarkStart w:id="0" w:name="_GoBack"/>
      <w:bookmarkEnd w:id="0"/>
    </w:p>
    <w:p>
      <w:pPr>
        <w:pStyle w:val="2"/>
      </w:pPr>
    </w:p>
    <w:p>
      <w:pPr>
        <w:pStyle w:val="5"/>
        <w:spacing w:line="380" w:lineRule="exact"/>
        <w:jc w:val="center"/>
        <w:rPr>
          <w:rFonts w:ascii="黑体" w:hAnsi="黑体" w:eastAsia="黑体" w:cs="黑体"/>
          <w:b/>
          <w:bCs/>
          <w:sz w:val="36"/>
          <w:szCs w:val="36"/>
          <w:lang w:val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采购项目基本情况与款式、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规格、技术参数及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商务需求</w:t>
      </w:r>
    </w:p>
    <w:p>
      <w:pPr>
        <w:pStyle w:val="5"/>
        <w:ind w:firstLine="480" w:firstLineChars="200"/>
        <w:rPr>
          <w:rFonts w:ascii="黑体" w:hAnsi="黑体" w:eastAsia="黑体" w:cs="黑体"/>
          <w:color w:val="000000"/>
          <w:sz w:val="24"/>
        </w:rPr>
      </w:pPr>
    </w:p>
    <w:p>
      <w:pPr>
        <w:pStyle w:val="5"/>
        <w:numPr>
          <w:ilvl w:val="0"/>
          <w:numId w:val="1"/>
        </w:numPr>
        <w:ind w:firstLine="482" w:firstLineChars="200"/>
      </w:pPr>
      <w:r>
        <w:rPr>
          <w:rFonts w:hint="eastAsia" w:ascii="宋体" w:hAnsi="宋体" w:cs="宋体"/>
          <w:b/>
          <w:bCs/>
          <w:color w:val="000000"/>
          <w:sz w:val="24"/>
        </w:rPr>
        <w:t>项目基本情况。</w:t>
      </w:r>
    </w:p>
    <w:p>
      <w:pPr>
        <w:jc w:val="center"/>
      </w:pPr>
      <w:r>
        <w:rPr>
          <w:rFonts w:hint="eastAsia" w:ascii="宋体" w:hAnsi="宋体" w:cs="宋体"/>
          <w:color w:val="000000"/>
          <w:sz w:val="24"/>
        </w:rPr>
        <w:t>两江大门效果图（仅供参考）</w:t>
      </w:r>
    </w:p>
    <w:p>
      <w:pPr>
        <w:pStyle w:val="6"/>
        <w:ind w:left="0"/>
        <w:jc w:val="center"/>
      </w:pPr>
      <w:r>
        <w:rPr>
          <w:rFonts w:hint="eastAsia"/>
        </w:rPr>
        <w:drawing>
          <wp:inline distT="0" distB="0" distL="114300" distR="114300">
            <wp:extent cx="4855845" cy="3322955"/>
            <wp:effectExtent l="0" t="0" r="1905" b="10795"/>
            <wp:docPr id="6" name="图片 6" descr="def4f7d641d1501ae84f78220b6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ef4f7d641d1501ae84f78220b688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5845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jc w:val="center"/>
      </w:pPr>
      <w:r>
        <w:rPr>
          <w:rFonts w:hint="eastAsia"/>
        </w:rPr>
        <w:drawing>
          <wp:inline distT="0" distB="0" distL="114300" distR="114300">
            <wp:extent cx="4959350" cy="3327400"/>
            <wp:effectExtent l="0" t="0" r="12700" b="6350"/>
            <wp:docPr id="7" name="图片 7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firstLine="420"/>
      </w:pPr>
    </w:p>
    <w:p>
      <w:pPr>
        <w:ind w:firstLine="240" w:firstLineChars="1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（一）校大门宽净空20m，电动伸缩门安装于大门立柱中间，两边向大门中间开合。（如图）</w:t>
      </w:r>
    </w:p>
    <w:p>
      <w:pPr>
        <w:pStyle w:val="6"/>
        <w:rPr>
          <w:rFonts w:ascii="宋体" w:hAnsi="宋体" w:eastAsia="宋体" w:cs="宋体"/>
        </w:rPr>
      </w:pPr>
    </w:p>
    <w:p>
      <w:pPr>
        <w:pStyle w:val="9"/>
        <w:jc w:val="center"/>
        <w:rPr>
          <w:rFonts w:cs="宋体"/>
        </w:rPr>
      </w:pPr>
      <w:r>
        <w:rPr>
          <w:rFonts w:hint="eastAsia" w:cs="宋体"/>
        </w:rPr>
        <w:drawing>
          <wp:inline distT="0" distB="0" distL="0" distR="0">
            <wp:extent cx="5171440" cy="3806190"/>
            <wp:effectExtent l="0" t="0" r="1016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jc w:val="left"/>
        <w:rPr>
          <w:rFonts w:cs="宋体"/>
        </w:rPr>
      </w:pPr>
      <w:r>
        <w:rPr>
          <w:rFonts w:hint="eastAsia" w:cs="宋体"/>
          <w:color w:val="000000"/>
        </w:rPr>
        <w:t>（二）校侧门宽9米，电动伸缩门安装于校侧门左侧，向门右侧开合；电动栅栏门安装于侧门右侧，向门内开合。（如图）</w:t>
      </w:r>
    </w:p>
    <w:p>
      <w:pPr>
        <w:pStyle w:val="6"/>
        <w:rPr>
          <w:rFonts w:ascii="宋体" w:hAnsi="宋体" w:eastAsia="宋体" w:cs="宋体"/>
        </w:rPr>
      </w:pPr>
    </w:p>
    <w:p>
      <w:pPr>
        <w:pStyle w:val="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92140" cy="3724275"/>
            <wp:effectExtent l="0" t="0" r="3810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0"/>
        <w:ind w:firstLine="482" w:firstLineChars="200"/>
        <w:rPr>
          <w:rFonts w:ascii="宋体" w:hAnsi="宋体" w:cs="宋体"/>
          <w:b/>
          <w:bCs/>
          <w:kern w:val="1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二、款式、</w:t>
      </w:r>
      <w:r>
        <w:rPr>
          <w:rFonts w:hint="eastAsia" w:ascii="宋体" w:hAnsi="宋体" w:cs="宋体"/>
          <w:b/>
          <w:bCs/>
          <w:kern w:val="1"/>
          <w:sz w:val="24"/>
        </w:rPr>
        <w:t>规格、技术参数（校大门、侧门电动伸缩门及电动栅栏门款式类似下图）</w:t>
      </w:r>
    </w:p>
    <w:tbl>
      <w:tblPr>
        <w:tblStyle w:val="10"/>
        <w:tblpPr w:leftFromText="180" w:rightFromText="180" w:vertAnchor="text" w:horzAnchor="margin" w:tblpXSpec="center" w:tblpY="282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42"/>
        <w:gridCol w:w="738"/>
        <w:gridCol w:w="5433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款式图片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产品 名称</w:t>
            </w:r>
          </w:p>
        </w:tc>
        <w:tc>
          <w:tcPr>
            <w:tcW w:w="5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规格及质量要求</w:t>
            </w:r>
          </w:p>
        </w:tc>
        <w:tc>
          <w:tcPr>
            <w:tcW w:w="13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2573655" cy="1324610"/>
                  <wp:effectExtent l="0" t="0" r="17145" b="8890"/>
                  <wp:docPr id="1" name="图片 1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after="0"/>
              <w:ind w:left="0" w:left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校大门、侧门电动伸缩门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电动伸缩门门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（一）门体材质及参数：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门体采用优质铝合金，异形材设计，异形主料≥180mm*68mm*2.0mm；水平叉料≥28mm*20mm*1.0mm；副料≥60mm*20mm*1.0mm；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门体标准高1.7m x宽1.05m;伸缩比例：1x0.25+0.66;净空比例1+0.75+0.66；</w:t>
            </w:r>
          </w:p>
          <w:p>
            <w:pPr>
              <w:numPr>
                <w:ilvl w:val="0"/>
                <w:numId w:val="2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门体颜色银白色，表面采用粉末静电喷涂。</w:t>
            </w:r>
          </w:p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（二）驱动系统参数：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驱动电机：涡轮涡杆一体电机牵引运行，涡轮电机适合频繁的开启，最大牵引极限≥35m，电压220V±20V50HZ，运行速度≥18米/分，最大转矩≥3.5N.M-10%，电机转速1400转/分，电机功率420W；运载噪音≤65DB，功率因数≥0.92，工作环境-30ºC-50ºC，绝缘E级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无轨智能控制器：采用无触点控制；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手动离合装置：离合锁匙轻轻旋转180º即可实现电动或手动；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LED显示屏：LED显示屏静态前欢迎光临后出入平安；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热敏保护：当工作温度≥130º时，电机会自动停止工作，当温度低于130º时自动恢复工作，保证电机使用寿命；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磁感应限位器：电动门运行自动停止灵敏准确；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电子软起动装置：用电子软件来控制电机输出的启动力，门在起动或停止时不易摇晃；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红外线防碰系统：遇人或物≥30-50MM时可自动停止或返回，保障人﹑车安全；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遥控器：编码遥控器在无障碍离门≥30米内能轻松控制；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牵引运行轮：橡胶耐磨铝芯轮；</w:t>
            </w:r>
          </w:p>
          <w:p>
            <w:pPr>
              <w:numPr>
                <w:ilvl w:val="0"/>
                <w:numId w:val="3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门体运行轮：采用内置双轴承、耐磨橡胶轮，运行时平稳、无噪音耐用；八轮驱动、机头牵引、无轨运行。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2套（大门1套（含2套</w:t>
            </w:r>
            <w:r>
              <w:rPr>
                <w:rFonts w:hint="eastAsia" w:ascii="宋体" w:hAnsi="宋体" w:cs="宋体"/>
                <w:szCs w:val="21"/>
              </w:rPr>
              <w:t>无轨智能驱动系统</w:t>
            </w:r>
            <w:r>
              <w:rPr>
                <w:rFonts w:hint="eastAsia" w:ascii="宋体" w:hAnsi="宋体" w:cs="宋体"/>
                <w:sz w:val="18"/>
                <w:szCs w:val="18"/>
              </w:rPr>
              <w:t>）；侧门1套（含1套</w:t>
            </w:r>
            <w:r>
              <w:rPr>
                <w:rFonts w:hint="eastAsia" w:ascii="宋体" w:hAnsi="宋体" w:cs="宋体"/>
                <w:szCs w:val="21"/>
              </w:rPr>
              <w:t>无轨智能驱动系统</w:t>
            </w:r>
            <w:r>
              <w:rPr>
                <w:rFonts w:hint="eastAsia" w:ascii="宋体" w:hAnsi="宋体" w:cs="宋体"/>
                <w:sz w:val="18"/>
                <w:szCs w:val="18"/>
              </w:rPr>
              <w:t>））</w:t>
            </w:r>
          </w:p>
          <w:p>
            <w:pPr>
              <w:pStyle w:val="2"/>
              <w:spacing w:after="0"/>
              <w:ind w:left="0" w:leftChars="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1172210" cy="1466850"/>
                  <wp:effectExtent l="0" t="0" r="8890" b="0"/>
                  <wp:docPr id="3" name="图片 1" descr="微信图片_20230221004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微信图片_202302210040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9647" t="7973" r="5344" b="5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18"/>
                <w:szCs w:val="18"/>
              </w:rPr>
              <w:t>校侧门电动栅栏门</w:t>
            </w:r>
            <w:r>
              <w:rPr>
                <w:rFonts w:hint="eastAsia" w:ascii="宋体" w:hAnsi="宋体" w:cs="宋体"/>
                <w:sz w:val="18"/>
                <w:szCs w:val="18"/>
              </w:rPr>
              <w:drawing>
                <wp:inline distT="0" distB="0" distL="114300" distR="114300">
                  <wp:extent cx="1122680" cy="1192530"/>
                  <wp:effectExtent l="0" t="0" r="0" b="0"/>
                  <wp:docPr id="4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after="0"/>
              <w:ind w:left="0" w:left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人脸识别机及系统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电动栅栏门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门体参数：</w:t>
            </w:r>
          </w:p>
          <w:p>
            <w:pPr>
              <w:numPr>
                <w:ilvl w:val="0"/>
                <w:numId w:val="5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门体高强度铝合金设计，高强度铝合金；电泳、不掉色，门高1.8mx宽1.2m；门体材质立柱≥110mm*80mm*2.5mm；门框≥81mm*63mm*2.0mm；L型立柱≥100mm*100mm*2.0mm；竖杆≥40mm*32mm*1.1mm；</w:t>
            </w:r>
          </w:p>
          <w:p>
            <w:pPr>
              <w:numPr>
                <w:ilvl w:val="0"/>
                <w:numId w:val="5"/>
              </w:num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支持人脸识别、指纹、刷卡、联网考勤等多种门禁系统，兼容性强;开门方向可调，开门、关门自带遇阻反弹，灵敏度可调；可外接红外、超声波防夹;工作电压：220V+10%/50HZ；输入电压：DC24V；运行环境温度：-30℃-70℃；运行环境湿度：30%-50%（无结露）；运行环境大气压：700hpa-1060hpa；开关速度：2-100档可调（对应开门时间10-3s）；开门保持时间：1-60秒；输入电流：6A；开门角度：90°；额定功率：60W；静态功率：10W；磁力锁承受压力：≥180kg；开关次数：大小≥100万次；防护等级：ip65；水平推力：≥150kg。</w:t>
            </w:r>
          </w:p>
          <w:p>
            <w:pPr>
              <w:pStyle w:val="2"/>
              <w:numPr>
                <w:ilvl w:val="0"/>
                <w:numId w:val="4"/>
              </w:numPr>
              <w:spacing w:after="0"/>
              <w:ind w:left="0" w:leftChars="0" w:firstLine="0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人脸识别机及系统参数：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操作系统：嵌入式Linux操作系统；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屏幕参数： 7英寸触摸显示屏，屏幕比例9:16，屏幕分辨率≥600*1024；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摄像头参数：采用宽动态≥200万双目摄像头；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认证方式：支持人脸、刷卡（IC卡、手机NFC卡、CPU卡序列号/内容、身份证卡序列号）、密码认证方式，可外接身份证、指纹、蓝牙、二维码功能模块；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人脸识别：采用深度学习算法，支持单人或多人识别（最多5人同时认证）功能；支持照片、视频防假；1:N人脸识别速度≤0.2s，人脸验证准确率≥99%；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存储容量：本地支持≥15000人脸库、50000张卡，15万条事件记录；硬件接口：LAN*1、RS485*1、Wiegand * 1(支持双向)、typeC类型USB接口*1、电锁*1、门磁*1、报警输入*2、报警输出*1、开门按钮*1、SD卡槽*1（最大支持512GB）、3.5mm音频输出接口*1；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通信方式及网络协议：有线网络；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使用环境：IP65，室内外环境（室外使用必须搭配遮阳罩）；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安装方式：壁挂安装（标配挂板，适配86底盒）；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工作电压： DC12V~24V/2A；</w:t>
            </w:r>
          </w:p>
          <w:p>
            <w:pPr>
              <w:pStyle w:val="2"/>
              <w:numPr>
                <w:ilvl w:val="0"/>
                <w:numId w:val="6"/>
              </w:numPr>
              <w:spacing w:after="0"/>
              <w:ind w:leftChars="0"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含遮阳罩、门禁控制主机、门禁开门按钮、门禁开关电源等配套设施。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1套（含电动栅栏门；含人脸识别机及系统，与学校现有品牌匹配，能嵌入系统，保证正常运行。）</w:t>
            </w:r>
          </w:p>
          <w:p>
            <w:pPr>
              <w:pStyle w:val="2"/>
              <w:spacing w:after="0"/>
              <w:ind w:left="0" w:leftChars="0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5"/>
        <w:numPr>
          <w:ilvl w:val="0"/>
          <w:numId w:val="7"/>
        </w:numPr>
        <w:spacing w:after="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商务需求。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（一）交货时间。</w:t>
      </w:r>
      <w:r>
        <w:rPr>
          <w:rFonts w:hint="eastAsia" w:ascii="宋体" w:hAnsi="宋体" w:cs="宋体"/>
          <w:color w:val="000000"/>
          <w:sz w:val="24"/>
        </w:rPr>
        <w:t>确定供应商后，8月20日前完成交货，完成安装调试。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（二）交货地点。</w:t>
      </w:r>
      <w:r>
        <w:rPr>
          <w:rFonts w:hint="eastAsia" w:ascii="宋体" w:hAnsi="宋体" w:cs="宋体"/>
          <w:color w:val="000000"/>
          <w:sz w:val="24"/>
        </w:rPr>
        <w:t>重庆航天职业技术学院两江校区（龙兴）。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（三）验收方式。</w:t>
      </w:r>
      <w:r>
        <w:rPr>
          <w:rFonts w:hint="eastAsia" w:ascii="宋体" w:hAnsi="宋体" w:cs="宋体"/>
          <w:color w:val="000000"/>
          <w:sz w:val="24"/>
        </w:rPr>
        <w:t>项目为交钥匙工程，项目竣工后，供应商应提供伸缩门产品整体检测报告，供应商、采购人、相关部门同时在场，对项目进行现场验收，并按照流程签字确认。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（四）质保售后。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1.质保期限。自验收合格之日起，产品整体免费保修三年。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售后服务。供应商应当为用户提供技术援助电话，解答用户在使用中遇到的问题，及时为用户提出解决问题的建议；遇到使用及技术问题，电话咨询不能解决的，供应商应在4小时内采取相应响应措施；无法在4小时内解决的，应在8小时内派出专业人员进行技术支持；质保期内，供应商的产品技术升级，应及时通知采购人，如采购人有相应要求，中选供应商应对采购人进行升级服务；在质保期内，供应商向采购人免费提供配件和上门维修服务，同时参照产品包装内生产厂商保修承诺，且以对采购人最优承诺为准；质量保证期过后，应商应同样提供免费电话咨询服务，并应承诺提供产品上门维护服务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（五）付款方式。</w:t>
      </w:r>
      <w:r>
        <w:rPr>
          <w:rFonts w:hint="eastAsia" w:ascii="宋体" w:hAnsi="宋体" w:cs="宋体"/>
          <w:color w:val="000000"/>
          <w:sz w:val="24"/>
        </w:rPr>
        <w:t>验收合格收到发票后30个工作日内支付合同总价的95%，剩余合同总价的5%作为质保金，质保期满无质量问题采购人在30个工作日内无息退还质保金。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zh-CN"/>
        </w:rPr>
        <w:t>（六）签订合同。</w:t>
      </w:r>
      <w:r>
        <w:rPr>
          <w:rFonts w:hint="eastAsia" w:ascii="宋体" w:hAnsi="宋体" w:cs="宋体"/>
          <w:color w:val="000000"/>
          <w:sz w:val="24"/>
          <w:lang w:val="zh-CN"/>
        </w:rPr>
        <w:t>供应商获得《中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宋体"/>
          <w:color w:val="000000"/>
          <w:sz w:val="24"/>
          <w:lang w:val="zh-CN"/>
        </w:rPr>
        <w:t>通知书》后，按采购方要求在指定时间、地点签订合同；</w:t>
      </w:r>
      <w:r>
        <w:rPr>
          <w:rFonts w:hint="eastAsia" w:ascii="宋体" w:hAnsi="宋体" w:cs="宋体"/>
          <w:color w:val="000000"/>
          <w:sz w:val="24"/>
        </w:rPr>
        <w:t>比选</w:t>
      </w:r>
      <w:r>
        <w:rPr>
          <w:rFonts w:hint="eastAsia" w:ascii="宋体" w:hAnsi="宋体" w:cs="宋体"/>
          <w:color w:val="000000"/>
          <w:sz w:val="24"/>
          <w:lang w:val="zh-CN"/>
        </w:rPr>
        <w:t>文件与最终承诺等，均为签订合同的依据；合同的内容，不得比选内容存在冲突。</w:t>
      </w:r>
    </w:p>
    <w:p>
      <w:pPr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（七）违约责任。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若供应商不能按时交货或安装调试的，每逾期一天须向采购人支付合同总金额1%的违约金，逾期十天仍不能交付的，采购人有权单方面解除合同。逾期超过十天，若继续履行合同的，采购人有权根据逾期天数由供应商支付相应的违约金，同时根据给采购人造成损失情况须向采购人进行赔偿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若供应商所供货物不符合采购合同及采购文件要求的质量、服务标准的属于违约行为，采购人将根据违约情况按以下方式进行处理：采购人有权拒收货物，有权单方面解除合同，根据违约情况还须向采购人支付违约金，同时根据给采购人造成损失情况须向采购人进行赔偿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3.供应商所供货物若因验收不合格而进行整改，整改完成时间视为交货时间，采购人将按照本条第（一）款规定计算逾期违约责任。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4.若供应商违反售后服务条款，每发生一例，采购人有权要求供应商向采购人支付合同总金额1%的违约金。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5.若供应商出现上述违约行为，所产生的违约金，采购人有权要求供应商缴纳，有权从应付合同款及质保金中予以扣除。采购人同时保留追究中选供应商其他法律责任的权利。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6.其他违约责任按照《中华人民共和国民法典》（合同篇）、《中华人民共和国产品质量法》等相关条款执行。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8C75D"/>
    <w:multiLevelType w:val="singleLevel"/>
    <w:tmpl w:val="8868C75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D1BE402"/>
    <w:multiLevelType w:val="singleLevel"/>
    <w:tmpl w:val="CD1BE40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A41249B"/>
    <w:multiLevelType w:val="singleLevel"/>
    <w:tmpl w:val="0A4124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4F56641"/>
    <w:multiLevelType w:val="singleLevel"/>
    <w:tmpl w:val="14F566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5D70091"/>
    <w:multiLevelType w:val="singleLevel"/>
    <w:tmpl w:val="55D7009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AFA4916"/>
    <w:multiLevelType w:val="singleLevel"/>
    <w:tmpl w:val="5AFA49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34A25BE"/>
    <w:multiLevelType w:val="singleLevel"/>
    <w:tmpl w:val="634A25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jQ1MTg4M2Y5ZTNlMGNlM2M0YzcyNTUwNWI5OTkifQ=="/>
  </w:docVars>
  <w:rsids>
    <w:rsidRoot w:val="00000000"/>
    <w:rsid w:val="561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一级条标题"/>
    <w:basedOn w:val="7"/>
    <w:next w:val="8"/>
    <w:qFormat/>
    <w:uiPriority w:val="0"/>
    <w:pPr>
      <w:spacing w:line="240" w:lineRule="auto"/>
      <w:ind w:left="420"/>
      <w:outlineLvl w:val="2"/>
    </w:pPr>
  </w:style>
  <w:style w:type="paragraph" w:customStyle="1" w:styleId="7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9">
    <w:name w:val="Body Text First Indent"/>
    <w:basedOn w:val="5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2023-07-24T09:48:21Z</dcterms:created>
  <dc:creator>糯米团</dc:creator>
  <cp:lastModifiedBy>糯米团</cp:lastModifiedBy>
  <dcterms:modified xsi:type="dcterms:W3CDTF">2023-07-24T09:48:27Z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12520D06A3A34ED7BC411247E024D786_12</vt:lpwstr>
  </property>
</Properties>
</file>